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45" w:rsidRPr="000E1A45" w:rsidRDefault="00041A4A" w:rsidP="00041A4A">
      <w:pPr>
        <w:spacing w:after="0" w:line="288" w:lineRule="auto"/>
        <w:jc w:val="center"/>
        <w:rPr>
          <w:b/>
          <w:bCs/>
          <w:sz w:val="32"/>
          <w:szCs w:val="32"/>
        </w:rPr>
      </w:pPr>
      <w:r w:rsidRPr="000E1A45">
        <w:rPr>
          <w:b/>
          <w:bCs/>
          <w:sz w:val="32"/>
          <w:szCs w:val="32"/>
        </w:rPr>
        <w:t>ΝΕΟ</w:t>
      </w:r>
      <w:r w:rsidR="000E1A45">
        <w:rPr>
          <w:b/>
          <w:bCs/>
          <w:sz w:val="32"/>
          <w:szCs w:val="32"/>
        </w:rPr>
        <w:t xml:space="preserve"> ΠΛΑΙΣΙΟ ΣΤΕΓΑΣΤΙΚΗΣ ΠΟΛΙΤΙΚΗΣ </w:t>
      </w:r>
      <w:r w:rsidRPr="000E1A45">
        <w:rPr>
          <w:b/>
          <w:bCs/>
          <w:sz w:val="32"/>
          <w:szCs w:val="32"/>
        </w:rPr>
        <w:t xml:space="preserve"> </w:t>
      </w:r>
    </w:p>
    <w:p w:rsidR="001F4E9A" w:rsidRPr="000E1A45" w:rsidRDefault="000E1A45" w:rsidP="00041A4A">
      <w:pPr>
        <w:spacing w:after="0" w:line="288" w:lineRule="auto"/>
        <w:jc w:val="center"/>
        <w:rPr>
          <w:b/>
          <w:bCs/>
          <w:sz w:val="32"/>
          <w:szCs w:val="32"/>
          <w:u w:val="single"/>
        </w:rPr>
      </w:pPr>
      <w:r w:rsidRPr="000E1A45">
        <w:rPr>
          <w:b/>
          <w:bCs/>
          <w:sz w:val="32"/>
          <w:szCs w:val="32"/>
          <w:u w:val="single"/>
        </w:rPr>
        <w:t>ΒΕΛΤΙΩΣΗ ΠΟΛΕΟΔΟΜΙΚΩΝ ΚΙΝΗΤΡΩΝ</w:t>
      </w:r>
    </w:p>
    <w:p w:rsidR="00986100" w:rsidRDefault="00986100" w:rsidP="00041A4A">
      <w:pPr>
        <w:spacing w:after="0" w:line="288" w:lineRule="auto"/>
        <w:rPr>
          <w:sz w:val="24"/>
          <w:szCs w:val="24"/>
        </w:rPr>
      </w:pPr>
    </w:p>
    <w:p w:rsidR="00041A4A" w:rsidRDefault="002C7263" w:rsidP="00041A4A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Συνοπτική παρουσίαση των </w:t>
      </w:r>
      <w:r w:rsidR="00986100">
        <w:rPr>
          <w:sz w:val="24"/>
          <w:szCs w:val="24"/>
        </w:rPr>
        <w:t>πολεοδομικών κινήτρων:</w:t>
      </w:r>
    </w:p>
    <w:p w:rsidR="00041A4A" w:rsidRPr="00986100" w:rsidRDefault="00986100" w:rsidP="00986100">
      <w:pPr>
        <w:spacing w:after="0" w:line="288" w:lineRule="auto"/>
        <w:ind w:firstLine="426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Α.</w:t>
      </w:r>
      <w:r>
        <w:rPr>
          <w:b/>
          <w:bCs/>
          <w:sz w:val="24"/>
          <w:szCs w:val="24"/>
        </w:rPr>
        <w:tab/>
        <w:t xml:space="preserve"> </w:t>
      </w:r>
      <w:r w:rsidR="00041A4A" w:rsidRPr="00986100">
        <w:rPr>
          <w:b/>
          <w:bCs/>
          <w:sz w:val="24"/>
          <w:szCs w:val="24"/>
          <w:u w:val="single"/>
        </w:rPr>
        <w:t>Εντο</w:t>
      </w:r>
      <w:r w:rsidRPr="00986100">
        <w:rPr>
          <w:b/>
          <w:bCs/>
          <w:sz w:val="24"/>
          <w:szCs w:val="24"/>
          <w:u w:val="single"/>
        </w:rPr>
        <w:t xml:space="preserve">λή </w:t>
      </w:r>
      <w:r w:rsidR="000E1A45" w:rsidRPr="00986100">
        <w:rPr>
          <w:b/>
          <w:bCs/>
          <w:sz w:val="24"/>
          <w:szCs w:val="24"/>
          <w:u w:val="single"/>
        </w:rPr>
        <w:t xml:space="preserve">Υπουργού Εσωτερικών - </w:t>
      </w:r>
      <w:r w:rsidR="00041A4A" w:rsidRPr="00986100">
        <w:rPr>
          <w:b/>
          <w:bCs/>
          <w:sz w:val="24"/>
          <w:szCs w:val="24"/>
          <w:u w:val="single"/>
        </w:rPr>
        <w:t>Κοινωνική Στέγη / Προσιτή Κατοικία</w:t>
      </w:r>
    </w:p>
    <w:p w:rsidR="00041A4A" w:rsidRPr="00041A4A" w:rsidRDefault="00041A4A" w:rsidP="00041A4A">
      <w:pPr>
        <w:spacing w:after="0" w:line="288" w:lineRule="auto"/>
        <w:rPr>
          <w:sz w:val="12"/>
          <w:szCs w:val="12"/>
        </w:rPr>
      </w:pPr>
    </w:p>
    <w:p w:rsidR="00041A4A" w:rsidRDefault="00041A4A" w:rsidP="000E1A45">
      <w:pPr>
        <w:pStyle w:val="ListParagraph"/>
        <w:numPr>
          <w:ilvl w:val="0"/>
          <w:numId w:val="1"/>
        </w:numPr>
        <w:spacing w:after="0" w:line="288" w:lineRule="auto"/>
        <w:ind w:left="709" w:hanging="283"/>
        <w:rPr>
          <w:sz w:val="24"/>
          <w:szCs w:val="24"/>
        </w:rPr>
      </w:pPr>
      <w:r w:rsidRPr="000E1A45">
        <w:rPr>
          <w:sz w:val="24"/>
          <w:szCs w:val="24"/>
        </w:rPr>
        <w:t>Αύξηση Συντελεστή Δόμησης κατά 25% [10% Κοινωνική Στέγη + 15% Όφελος επενδυτή]</w:t>
      </w:r>
    </w:p>
    <w:p w:rsidR="002C7263" w:rsidRDefault="00986100" w:rsidP="002C7263">
      <w:pPr>
        <w:pStyle w:val="ListParagraph"/>
        <w:numPr>
          <w:ilvl w:val="0"/>
          <w:numId w:val="1"/>
        </w:numPr>
        <w:spacing w:after="0" w:line="288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Ενιαίο Οικιστικό Συγκρότημα</w:t>
      </w:r>
    </w:p>
    <w:p w:rsidR="00986100" w:rsidRPr="002C7263" w:rsidRDefault="00986100" w:rsidP="002C7263">
      <w:pPr>
        <w:pStyle w:val="ListParagraph"/>
        <w:numPr>
          <w:ilvl w:val="0"/>
          <w:numId w:val="1"/>
        </w:numPr>
        <w:spacing w:after="0" w:line="288" w:lineRule="auto"/>
        <w:ind w:left="709" w:hanging="283"/>
        <w:rPr>
          <w:sz w:val="24"/>
          <w:szCs w:val="24"/>
        </w:rPr>
      </w:pPr>
      <w:r w:rsidRPr="002C7263">
        <w:rPr>
          <w:sz w:val="24"/>
          <w:szCs w:val="24"/>
        </w:rPr>
        <w:t>Ελάχιστο Εμβαδόν Ιδιοκτησίας</w:t>
      </w:r>
      <w:r w:rsidRPr="002C7263">
        <w:rPr>
          <w:color w:val="FF0000"/>
          <w:sz w:val="24"/>
          <w:szCs w:val="24"/>
        </w:rPr>
        <w:t xml:space="preserve"> </w:t>
      </w:r>
      <w:r w:rsidRPr="002C7263">
        <w:rPr>
          <w:b/>
          <w:color w:val="2E74B5" w:themeColor="accent5" w:themeShade="BF"/>
          <w:sz w:val="24"/>
          <w:szCs w:val="24"/>
        </w:rPr>
        <w:t>4 Οικόπεδα</w:t>
      </w:r>
      <w:r w:rsidRPr="002C7263">
        <w:rPr>
          <w:color w:val="FF0000"/>
          <w:sz w:val="24"/>
          <w:szCs w:val="24"/>
        </w:rPr>
        <w:t xml:space="preserve"> </w:t>
      </w:r>
      <w:r w:rsidRPr="002C7263">
        <w:rPr>
          <w:sz w:val="24"/>
          <w:szCs w:val="24"/>
        </w:rPr>
        <w:t>κανονικού εμβαδού [</w:t>
      </w:r>
      <w:r w:rsidRPr="002C7263">
        <w:rPr>
          <w:rFonts w:cstheme="minorHAnsi"/>
          <w:sz w:val="24"/>
          <w:szCs w:val="24"/>
        </w:rPr>
        <w:t>≈</w:t>
      </w:r>
      <w:r w:rsidRPr="002C7263">
        <w:rPr>
          <w:sz w:val="24"/>
          <w:szCs w:val="24"/>
        </w:rPr>
        <w:t xml:space="preserve"> 2.000 </w:t>
      </w:r>
      <w:proofErr w:type="spellStart"/>
      <w:r w:rsidRPr="002C7263">
        <w:rPr>
          <w:sz w:val="24"/>
          <w:szCs w:val="24"/>
        </w:rPr>
        <w:t>τ.μ</w:t>
      </w:r>
      <w:proofErr w:type="spellEnd"/>
      <w:r w:rsidRPr="002C7263">
        <w:rPr>
          <w:sz w:val="24"/>
          <w:szCs w:val="24"/>
        </w:rPr>
        <w:t>.]</w:t>
      </w:r>
      <w:r w:rsidRPr="002C7263">
        <w:rPr>
          <w:b/>
          <w:bCs/>
          <w:color w:val="0070C0"/>
          <w:sz w:val="24"/>
          <w:szCs w:val="24"/>
        </w:rPr>
        <w:t xml:space="preserve"> </w:t>
      </w:r>
      <w:r w:rsidRPr="002C7263">
        <w:rPr>
          <w:rFonts w:cstheme="minorHAnsi"/>
          <w:b/>
          <w:bCs/>
          <w:color w:val="FF0000"/>
          <w:sz w:val="24"/>
          <w:szCs w:val="24"/>
        </w:rPr>
        <w:t>→</w:t>
      </w:r>
      <w:r w:rsidRPr="002C7263">
        <w:rPr>
          <w:b/>
          <w:bCs/>
          <w:color w:val="FF0000"/>
          <w:sz w:val="24"/>
          <w:szCs w:val="24"/>
        </w:rPr>
        <w:t>2 Οικόπεδα</w:t>
      </w:r>
    </w:p>
    <w:p w:rsidR="00986100" w:rsidRDefault="00986100" w:rsidP="00041A4A">
      <w:pPr>
        <w:pStyle w:val="ListParagraph"/>
        <w:numPr>
          <w:ilvl w:val="0"/>
          <w:numId w:val="1"/>
        </w:numPr>
        <w:spacing w:after="0" w:line="288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Οικιστική Ζώνη Σ.Δ. </w:t>
      </w:r>
      <w:r>
        <w:rPr>
          <w:rFonts w:cstheme="minorHAnsi"/>
          <w:sz w:val="24"/>
          <w:szCs w:val="24"/>
        </w:rPr>
        <w:t>≥</w:t>
      </w:r>
      <w:r>
        <w:rPr>
          <w:sz w:val="24"/>
          <w:szCs w:val="24"/>
        </w:rPr>
        <w:t xml:space="preserve"> 1,00:1 [εκτός παραδοσιακών πυρήνων &amp; ΠΕΧ ή εφαπτόμενα τεμάχια]</w:t>
      </w:r>
    </w:p>
    <w:p w:rsidR="00986100" w:rsidRDefault="00041A4A" w:rsidP="00041A4A">
      <w:pPr>
        <w:pStyle w:val="ListParagraph"/>
        <w:numPr>
          <w:ilvl w:val="0"/>
          <w:numId w:val="1"/>
        </w:numPr>
        <w:spacing w:after="0" w:line="288" w:lineRule="auto"/>
        <w:ind w:left="709" w:hanging="283"/>
        <w:rPr>
          <w:sz w:val="24"/>
          <w:szCs w:val="24"/>
        </w:rPr>
      </w:pPr>
      <w:r w:rsidRPr="00986100">
        <w:rPr>
          <w:sz w:val="24"/>
          <w:szCs w:val="24"/>
        </w:rPr>
        <w:t>Δικαίωμα Μεταφοράς σε άλλο τεμάχιο εντός των ορίων της ίδιας Τοπικής Αρχής</w:t>
      </w:r>
    </w:p>
    <w:p w:rsidR="00986100" w:rsidRDefault="00041A4A" w:rsidP="00041A4A">
      <w:pPr>
        <w:pStyle w:val="ListParagraph"/>
        <w:numPr>
          <w:ilvl w:val="0"/>
          <w:numId w:val="1"/>
        </w:numPr>
        <w:spacing w:after="0" w:line="288" w:lineRule="auto"/>
        <w:ind w:left="709" w:hanging="283"/>
        <w:rPr>
          <w:sz w:val="24"/>
          <w:szCs w:val="24"/>
        </w:rPr>
      </w:pPr>
      <w:r w:rsidRPr="00986100">
        <w:rPr>
          <w:sz w:val="24"/>
          <w:szCs w:val="24"/>
        </w:rPr>
        <w:t>Δικαίωμα Εξαγοράς</w:t>
      </w:r>
      <w:r w:rsidR="00861DCE" w:rsidRPr="00986100">
        <w:rPr>
          <w:sz w:val="24"/>
          <w:szCs w:val="24"/>
        </w:rPr>
        <w:t xml:space="preserve"> [2,5 </w:t>
      </w:r>
      <w:r w:rsidR="00861DCE" w:rsidRPr="00986100">
        <w:rPr>
          <w:sz w:val="24"/>
          <w:szCs w:val="24"/>
          <w:lang w:val="en-US"/>
        </w:rPr>
        <w:t>x</w:t>
      </w:r>
      <w:r w:rsidR="00861DCE" w:rsidRPr="00986100">
        <w:rPr>
          <w:sz w:val="24"/>
          <w:szCs w:val="24"/>
        </w:rPr>
        <w:t xml:space="preserve"> Δομήσιμο Εμβαδόν Κινήτρου (Σ.Δ. </w:t>
      </w:r>
      <w:r w:rsidR="00861DCE" w:rsidRPr="00986100">
        <w:rPr>
          <w:sz w:val="24"/>
          <w:szCs w:val="24"/>
          <w:lang w:val="en-US"/>
        </w:rPr>
        <w:t>x</w:t>
      </w:r>
      <w:r w:rsidR="00861DCE" w:rsidRPr="00986100">
        <w:rPr>
          <w:sz w:val="24"/>
          <w:szCs w:val="24"/>
        </w:rPr>
        <w:t xml:space="preserve"> 25%) </w:t>
      </w:r>
      <w:r w:rsidR="00861DCE" w:rsidRPr="00986100">
        <w:rPr>
          <w:sz w:val="24"/>
          <w:szCs w:val="24"/>
          <w:lang w:val="en-US"/>
        </w:rPr>
        <w:t>x</w:t>
      </w:r>
      <w:r w:rsidR="00861DCE" w:rsidRPr="00986100">
        <w:rPr>
          <w:sz w:val="24"/>
          <w:szCs w:val="24"/>
        </w:rPr>
        <w:t xml:space="preserve"> Μ.Κ.Κ.] Ταμείο ΚΟΑΓ</w:t>
      </w:r>
    </w:p>
    <w:p w:rsidR="00986100" w:rsidRDefault="00861DCE" w:rsidP="00041A4A">
      <w:pPr>
        <w:pStyle w:val="ListParagraph"/>
        <w:numPr>
          <w:ilvl w:val="0"/>
          <w:numId w:val="1"/>
        </w:numPr>
        <w:spacing w:after="0" w:line="288" w:lineRule="auto"/>
        <w:ind w:left="709" w:hanging="283"/>
        <w:rPr>
          <w:sz w:val="24"/>
          <w:szCs w:val="24"/>
        </w:rPr>
      </w:pPr>
      <w:r w:rsidRPr="00986100">
        <w:rPr>
          <w:sz w:val="24"/>
          <w:szCs w:val="24"/>
        </w:rPr>
        <w:t>Μείωση Ελάχιστων Απαιτούμενων Ωφέλιμων Εμβαδών Οικιστικών Μονάδων κατά 10%</w:t>
      </w:r>
    </w:p>
    <w:p w:rsidR="00986100" w:rsidRDefault="00B63085" w:rsidP="00041A4A">
      <w:pPr>
        <w:pStyle w:val="ListParagraph"/>
        <w:numPr>
          <w:ilvl w:val="0"/>
          <w:numId w:val="1"/>
        </w:numPr>
        <w:spacing w:after="0" w:line="288" w:lineRule="auto"/>
        <w:ind w:left="709" w:hanging="283"/>
        <w:rPr>
          <w:sz w:val="24"/>
          <w:szCs w:val="24"/>
        </w:rPr>
      </w:pPr>
      <w:r w:rsidRPr="00986100">
        <w:rPr>
          <w:sz w:val="24"/>
          <w:szCs w:val="24"/>
        </w:rPr>
        <w:t>Υπόδειξη Κοινωνικής Στέγης στα Σχέδια της πολεοδομικής αίτησης</w:t>
      </w:r>
    </w:p>
    <w:p w:rsidR="00986100" w:rsidRDefault="00861DCE" w:rsidP="00041A4A">
      <w:pPr>
        <w:pStyle w:val="ListParagraph"/>
        <w:numPr>
          <w:ilvl w:val="0"/>
          <w:numId w:val="1"/>
        </w:numPr>
        <w:spacing w:after="0" w:line="288" w:lineRule="auto"/>
        <w:ind w:left="709" w:hanging="283"/>
        <w:rPr>
          <w:sz w:val="24"/>
          <w:szCs w:val="24"/>
        </w:rPr>
      </w:pPr>
      <w:r w:rsidRPr="00986100">
        <w:rPr>
          <w:sz w:val="24"/>
          <w:szCs w:val="24"/>
        </w:rPr>
        <w:t>Κατάθεση Συμφωνητικού Εγγράφου Επενδυτή - ΚΟΑΓ κατά την υποβολή πολεοδομικής αίτησης</w:t>
      </w:r>
    </w:p>
    <w:p w:rsidR="00986100" w:rsidRDefault="00B63085" w:rsidP="00041A4A">
      <w:pPr>
        <w:pStyle w:val="ListParagraph"/>
        <w:numPr>
          <w:ilvl w:val="0"/>
          <w:numId w:val="1"/>
        </w:numPr>
        <w:spacing w:after="0" w:line="288" w:lineRule="auto"/>
        <w:ind w:left="709" w:hanging="283"/>
        <w:rPr>
          <w:sz w:val="24"/>
          <w:szCs w:val="24"/>
        </w:rPr>
      </w:pPr>
      <w:r w:rsidRPr="00986100">
        <w:rPr>
          <w:sz w:val="24"/>
          <w:szCs w:val="24"/>
        </w:rPr>
        <w:t>Καθορισμός Κριτηρίων &amp; Καταλόγου Δικαιούχων από ΚΟΑΓ</w:t>
      </w:r>
    </w:p>
    <w:p w:rsidR="00A939F9" w:rsidRPr="00986100" w:rsidRDefault="00A939F9" w:rsidP="00041A4A">
      <w:pPr>
        <w:pStyle w:val="ListParagraph"/>
        <w:numPr>
          <w:ilvl w:val="0"/>
          <w:numId w:val="1"/>
        </w:numPr>
        <w:spacing w:after="0" w:line="288" w:lineRule="auto"/>
        <w:ind w:left="709" w:hanging="283"/>
        <w:rPr>
          <w:sz w:val="24"/>
          <w:szCs w:val="24"/>
        </w:rPr>
      </w:pPr>
      <w:r w:rsidRPr="00986100">
        <w:rPr>
          <w:sz w:val="24"/>
          <w:szCs w:val="24"/>
        </w:rPr>
        <w:t>Ειδικές Προδιαγραφές/ Όροι Κατασκευής</w:t>
      </w:r>
      <w:r w:rsidR="00DE25CA" w:rsidRPr="00986100">
        <w:rPr>
          <w:sz w:val="24"/>
          <w:szCs w:val="24"/>
        </w:rPr>
        <w:t xml:space="preserve"> από ΕΤΕΚ</w:t>
      </w:r>
    </w:p>
    <w:p w:rsidR="00DD1F47" w:rsidRPr="00986100" w:rsidRDefault="002C7263" w:rsidP="008623DC">
      <w:pPr>
        <w:spacing w:after="0" w:line="288" w:lineRule="auto"/>
        <w:ind w:left="426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Για την πιο πάνω περίπτωση, η τ</w:t>
      </w:r>
      <w:r w:rsidR="00986100">
        <w:rPr>
          <w:color w:val="FF0000"/>
          <w:sz w:val="24"/>
          <w:szCs w:val="24"/>
        </w:rPr>
        <w:t xml:space="preserve">ροποποίηση </w:t>
      </w:r>
      <w:r>
        <w:rPr>
          <w:color w:val="FF0000"/>
          <w:sz w:val="24"/>
          <w:szCs w:val="24"/>
        </w:rPr>
        <w:t>αφορά στην</w:t>
      </w:r>
      <w:r w:rsidR="0098610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απαίτηση</w:t>
      </w:r>
      <w:r w:rsidR="00986100">
        <w:rPr>
          <w:color w:val="FF0000"/>
          <w:sz w:val="24"/>
          <w:szCs w:val="24"/>
        </w:rPr>
        <w:t xml:space="preserve"> του ελάχιστου εμβ</w:t>
      </w:r>
      <w:r>
        <w:rPr>
          <w:color w:val="FF0000"/>
          <w:sz w:val="24"/>
          <w:szCs w:val="24"/>
        </w:rPr>
        <w:t xml:space="preserve">αδού ιδιοκτησία σε </w:t>
      </w:r>
      <w:r w:rsidRPr="002C7263">
        <w:rPr>
          <w:b/>
          <w:color w:val="FF0000"/>
          <w:sz w:val="24"/>
          <w:szCs w:val="24"/>
          <w:u w:val="single"/>
        </w:rPr>
        <w:t>2 οικόπεδα, αντί 4</w:t>
      </w:r>
      <w:r>
        <w:rPr>
          <w:color w:val="FF0000"/>
          <w:sz w:val="24"/>
          <w:szCs w:val="24"/>
        </w:rPr>
        <w:t>.</w:t>
      </w:r>
      <w:r w:rsidR="00986100">
        <w:rPr>
          <w:color w:val="FF0000"/>
          <w:sz w:val="24"/>
          <w:szCs w:val="24"/>
        </w:rPr>
        <w:t xml:space="preserve"> </w:t>
      </w:r>
    </w:p>
    <w:p w:rsidR="0017530B" w:rsidRDefault="0017530B" w:rsidP="00DD1F47">
      <w:pPr>
        <w:spacing w:after="0" w:line="288" w:lineRule="auto"/>
        <w:rPr>
          <w:sz w:val="24"/>
          <w:szCs w:val="24"/>
        </w:rPr>
      </w:pPr>
    </w:p>
    <w:p w:rsidR="00DD1F47" w:rsidRPr="00FF3A12" w:rsidRDefault="002C7263" w:rsidP="00130619">
      <w:pPr>
        <w:spacing w:after="0" w:line="288" w:lineRule="auto"/>
        <w:ind w:firstLine="340"/>
        <w:rPr>
          <w:b/>
          <w:bCs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Β.</w:t>
      </w:r>
      <w:r>
        <w:rPr>
          <w:b/>
          <w:bCs/>
          <w:sz w:val="24"/>
          <w:szCs w:val="24"/>
        </w:rPr>
        <w:tab/>
      </w:r>
      <w:r w:rsidR="00DD1F47" w:rsidRPr="002C7263">
        <w:rPr>
          <w:b/>
          <w:bCs/>
          <w:sz w:val="24"/>
          <w:szCs w:val="24"/>
          <w:u w:val="single"/>
        </w:rPr>
        <w:t>Ειδικό Στεγαστικό Κίνητρο Παραγωγής Προσιτής Κατοικίας</w:t>
      </w:r>
      <w:r w:rsidR="005E57FB" w:rsidRPr="00D45D6E">
        <w:rPr>
          <w:sz w:val="24"/>
          <w:szCs w:val="24"/>
        </w:rPr>
        <w:t xml:space="preserve"> [</w:t>
      </w:r>
      <w:r>
        <w:rPr>
          <w:sz w:val="24"/>
          <w:szCs w:val="24"/>
        </w:rPr>
        <w:t xml:space="preserve">με </w:t>
      </w:r>
      <w:r w:rsidR="005E57FB" w:rsidRPr="00D45D6E">
        <w:rPr>
          <w:sz w:val="24"/>
          <w:szCs w:val="24"/>
        </w:rPr>
        <w:t>Απόφαση Υ.Σ.]</w:t>
      </w:r>
    </w:p>
    <w:p w:rsidR="00DD1F47" w:rsidRPr="00041A4A" w:rsidRDefault="00DD1F47" w:rsidP="00DD1F47">
      <w:pPr>
        <w:spacing w:after="0" w:line="288" w:lineRule="auto"/>
        <w:rPr>
          <w:sz w:val="12"/>
          <w:szCs w:val="12"/>
        </w:rPr>
      </w:pPr>
    </w:p>
    <w:p w:rsidR="00DD1F47" w:rsidRDefault="00DD1F47" w:rsidP="002C7263">
      <w:pPr>
        <w:pStyle w:val="ListParagraph"/>
        <w:numPr>
          <w:ilvl w:val="0"/>
          <w:numId w:val="2"/>
        </w:numPr>
        <w:spacing w:after="0" w:line="288" w:lineRule="auto"/>
        <w:rPr>
          <w:sz w:val="24"/>
          <w:szCs w:val="24"/>
        </w:rPr>
      </w:pPr>
      <w:r w:rsidRPr="002C7263">
        <w:rPr>
          <w:sz w:val="24"/>
          <w:szCs w:val="24"/>
        </w:rPr>
        <w:t>Αύξηση Συντελεστή Δόμησης κατά 45% [20% Κοινωνική Στέγη + 25% Όφελος επενδυτή]</w:t>
      </w:r>
    </w:p>
    <w:p w:rsidR="002C7263" w:rsidRDefault="002C7263" w:rsidP="00DD1F47">
      <w:pPr>
        <w:pStyle w:val="ListParagraph"/>
        <w:numPr>
          <w:ilvl w:val="0"/>
          <w:numId w:val="2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Ενιαία και Οργανωμένη Μορφή Οικιστικής Ανάπτυξης</w:t>
      </w:r>
    </w:p>
    <w:p w:rsidR="002C7263" w:rsidRPr="002C7263" w:rsidRDefault="003434AD" w:rsidP="00DD1F47">
      <w:pPr>
        <w:pStyle w:val="ListParagraph"/>
        <w:numPr>
          <w:ilvl w:val="0"/>
          <w:numId w:val="2"/>
        </w:numPr>
        <w:spacing w:after="0" w:line="288" w:lineRule="auto"/>
        <w:rPr>
          <w:sz w:val="24"/>
          <w:szCs w:val="24"/>
        </w:rPr>
      </w:pPr>
      <w:r w:rsidRPr="002C7263">
        <w:rPr>
          <w:sz w:val="24"/>
          <w:szCs w:val="24"/>
        </w:rPr>
        <w:t xml:space="preserve">Ελάχιστο Καθαρό Εμβαδόν Ιδιοκτησίας </w:t>
      </w:r>
      <w:r w:rsidRPr="002C7263">
        <w:rPr>
          <w:b/>
          <w:color w:val="2E74B5" w:themeColor="accent5" w:themeShade="BF"/>
          <w:sz w:val="24"/>
          <w:szCs w:val="24"/>
        </w:rPr>
        <w:t>3.000 τ.μ.</w:t>
      </w:r>
      <w:r w:rsidR="000A7905" w:rsidRPr="002C7263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5320FA" w:rsidRPr="002C7263">
        <w:rPr>
          <w:rFonts w:cstheme="minorHAnsi"/>
          <w:b/>
          <w:bCs/>
          <w:color w:val="FF0000"/>
          <w:sz w:val="24"/>
          <w:szCs w:val="24"/>
        </w:rPr>
        <w:t>→</w:t>
      </w:r>
      <w:r w:rsidR="005320FA" w:rsidRPr="002C7263">
        <w:rPr>
          <w:b/>
          <w:bCs/>
          <w:color w:val="FF0000"/>
          <w:sz w:val="24"/>
          <w:szCs w:val="24"/>
        </w:rPr>
        <w:t xml:space="preserve"> 2.000 </w:t>
      </w:r>
      <w:proofErr w:type="spellStart"/>
      <w:r w:rsidR="005320FA" w:rsidRPr="002C7263">
        <w:rPr>
          <w:b/>
          <w:bCs/>
          <w:color w:val="FF0000"/>
          <w:sz w:val="24"/>
          <w:szCs w:val="24"/>
        </w:rPr>
        <w:t>τ.μ</w:t>
      </w:r>
      <w:proofErr w:type="spellEnd"/>
      <w:r w:rsidR="005320FA" w:rsidRPr="002C7263">
        <w:rPr>
          <w:b/>
          <w:bCs/>
          <w:color w:val="FF0000"/>
          <w:sz w:val="24"/>
          <w:szCs w:val="24"/>
        </w:rPr>
        <w:t>.</w:t>
      </w:r>
    </w:p>
    <w:p w:rsidR="002C7263" w:rsidRPr="002C7263" w:rsidRDefault="003434AD" w:rsidP="00DD1F47">
      <w:pPr>
        <w:pStyle w:val="ListParagraph"/>
        <w:numPr>
          <w:ilvl w:val="0"/>
          <w:numId w:val="2"/>
        </w:numPr>
        <w:spacing w:after="0" w:line="288" w:lineRule="auto"/>
        <w:rPr>
          <w:sz w:val="24"/>
          <w:szCs w:val="24"/>
        </w:rPr>
      </w:pPr>
      <w:r w:rsidRPr="002C7263">
        <w:rPr>
          <w:sz w:val="24"/>
          <w:szCs w:val="24"/>
        </w:rPr>
        <w:t xml:space="preserve">Οικιστική Ζώνη Σ.Δ. </w:t>
      </w:r>
      <w:r w:rsidRPr="002C7263">
        <w:rPr>
          <w:rFonts w:cstheme="minorHAnsi"/>
          <w:sz w:val="24"/>
          <w:szCs w:val="24"/>
        </w:rPr>
        <w:t>≥</w:t>
      </w:r>
      <w:r w:rsidRPr="002C7263">
        <w:rPr>
          <w:sz w:val="24"/>
          <w:szCs w:val="24"/>
        </w:rPr>
        <w:t xml:space="preserve"> </w:t>
      </w:r>
      <w:r w:rsidRPr="002C7263">
        <w:rPr>
          <w:b/>
          <w:color w:val="2E74B5" w:themeColor="accent5" w:themeShade="BF"/>
          <w:sz w:val="24"/>
          <w:szCs w:val="24"/>
        </w:rPr>
        <w:t>1,40:1</w:t>
      </w:r>
      <w:r w:rsidR="000A7905" w:rsidRPr="002C7263">
        <w:rPr>
          <w:b/>
          <w:bCs/>
          <w:color w:val="0070C0"/>
          <w:sz w:val="24"/>
          <w:szCs w:val="24"/>
        </w:rPr>
        <w:t xml:space="preserve"> </w:t>
      </w:r>
      <w:r w:rsidR="005320FA" w:rsidRPr="002C7263">
        <w:rPr>
          <w:rFonts w:cstheme="minorHAnsi"/>
          <w:b/>
          <w:bCs/>
          <w:color w:val="FF0000"/>
          <w:sz w:val="24"/>
          <w:szCs w:val="24"/>
        </w:rPr>
        <w:t>→</w:t>
      </w:r>
      <w:r w:rsidR="005320FA" w:rsidRPr="002C7263">
        <w:rPr>
          <w:b/>
          <w:bCs/>
          <w:color w:val="FF0000"/>
          <w:sz w:val="24"/>
          <w:szCs w:val="24"/>
        </w:rPr>
        <w:t xml:space="preserve"> </w:t>
      </w:r>
      <w:r w:rsidR="005320FA" w:rsidRPr="002C7263">
        <w:rPr>
          <w:rFonts w:cstheme="minorHAnsi"/>
          <w:b/>
          <w:bCs/>
          <w:color w:val="FF0000"/>
          <w:sz w:val="24"/>
          <w:szCs w:val="24"/>
        </w:rPr>
        <w:t>≥</w:t>
      </w:r>
      <w:r w:rsidR="005320FA" w:rsidRPr="002C7263">
        <w:rPr>
          <w:b/>
          <w:bCs/>
          <w:color w:val="FF0000"/>
          <w:sz w:val="24"/>
          <w:szCs w:val="24"/>
        </w:rPr>
        <w:t xml:space="preserve"> 1,20:1</w:t>
      </w:r>
    </w:p>
    <w:p w:rsidR="002C7263" w:rsidRDefault="003434AD" w:rsidP="00DD1F47">
      <w:pPr>
        <w:pStyle w:val="ListParagraph"/>
        <w:numPr>
          <w:ilvl w:val="0"/>
          <w:numId w:val="2"/>
        </w:numPr>
        <w:spacing w:after="0" w:line="288" w:lineRule="auto"/>
        <w:rPr>
          <w:sz w:val="24"/>
          <w:szCs w:val="24"/>
        </w:rPr>
      </w:pPr>
      <w:r w:rsidRPr="002C7263">
        <w:rPr>
          <w:sz w:val="24"/>
          <w:szCs w:val="24"/>
        </w:rPr>
        <w:t>Εφαρμογή Συστημάτων ΑΠΕ [Ανανεώσιμες Πηγές Ενέργειας]</w:t>
      </w:r>
    </w:p>
    <w:p w:rsidR="002C7263" w:rsidRDefault="003434AD" w:rsidP="00DD1F47">
      <w:pPr>
        <w:pStyle w:val="ListParagraph"/>
        <w:numPr>
          <w:ilvl w:val="0"/>
          <w:numId w:val="2"/>
        </w:numPr>
        <w:spacing w:after="0" w:line="288" w:lineRule="auto"/>
        <w:rPr>
          <w:sz w:val="24"/>
          <w:szCs w:val="24"/>
        </w:rPr>
      </w:pPr>
      <w:r w:rsidRPr="002C7263">
        <w:rPr>
          <w:sz w:val="24"/>
          <w:szCs w:val="24"/>
        </w:rPr>
        <w:t xml:space="preserve">Απόσταση Οικοδομών από Σύνορα Τεμαχίου </w:t>
      </w:r>
      <w:r w:rsidRPr="002C7263">
        <w:rPr>
          <w:rFonts w:cstheme="minorHAnsi"/>
          <w:sz w:val="24"/>
          <w:szCs w:val="24"/>
        </w:rPr>
        <w:t>≥</w:t>
      </w:r>
      <w:r w:rsidRPr="002C7263">
        <w:rPr>
          <w:sz w:val="24"/>
          <w:szCs w:val="24"/>
        </w:rPr>
        <w:t xml:space="preserve"> 8 μ.</w:t>
      </w:r>
    </w:p>
    <w:p w:rsidR="002C7263" w:rsidRDefault="003434AD" w:rsidP="003434AD">
      <w:pPr>
        <w:pStyle w:val="ListParagraph"/>
        <w:numPr>
          <w:ilvl w:val="0"/>
          <w:numId w:val="2"/>
        </w:numPr>
        <w:spacing w:after="0" w:line="288" w:lineRule="auto"/>
        <w:rPr>
          <w:sz w:val="24"/>
          <w:szCs w:val="24"/>
        </w:rPr>
      </w:pPr>
      <w:r w:rsidRPr="002C7263">
        <w:rPr>
          <w:sz w:val="24"/>
          <w:szCs w:val="24"/>
        </w:rPr>
        <w:t>Μέγιστη Αύξηση Αριθμού Ορόφων: 2</w:t>
      </w:r>
    </w:p>
    <w:p w:rsidR="002C7263" w:rsidRDefault="003434AD" w:rsidP="00DD1F47">
      <w:pPr>
        <w:pStyle w:val="ListParagraph"/>
        <w:numPr>
          <w:ilvl w:val="0"/>
          <w:numId w:val="2"/>
        </w:numPr>
        <w:spacing w:after="0" w:line="288" w:lineRule="auto"/>
        <w:rPr>
          <w:sz w:val="24"/>
          <w:szCs w:val="24"/>
        </w:rPr>
      </w:pPr>
      <w:r w:rsidRPr="002C7263">
        <w:rPr>
          <w:sz w:val="24"/>
          <w:szCs w:val="24"/>
        </w:rPr>
        <w:t xml:space="preserve">Διαμερίσματα </w:t>
      </w:r>
      <w:r w:rsidRPr="002C7263">
        <w:rPr>
          <w:sz w:val="24"/>
          <w:szCs w:val="24"/>
          <w:lang w:val="en-US"/>
        </w:rPr>
        <w:t>Studio</w:t>
      </w:r>
      <w:r w:rsidRPr="002C7263">
        <w:rPr>
          <w:sz w:val="24"/>
          <w:szCs w:val="24"/>
        </w:rPr>
        <w:t xml:space="preserve"> &amp; 1ος υπνοδωματίου </w:t>
      </w:r>
      <w:r w:rsidRPr="002C7263">
        <w:rPr>
          <w:rFonts w:cstheme="minorHAnsi"/>
          <w:sz w:val="24"/>
          <w:szCs w:val="24"/>
        </w:rPr>
        <w:t>≤</w:t>
      </w:r>
      <w:r w:rsidRPr="002C7263">
        <w:rPr>
          <w:sz w:val="24"/>
          <w:szCs w:val="24"/>
        </w:rPr>
        <w:t xml:space="preserve"> 30% συνολικού αριθμού οικιστικών μονάδων</w:t>
      </w:r>
    </w:p>
    <w:p w:rsidR="002C7263" w:rsidRDefault="00DD1F47" w:rsidP="0017530B">
      <w:pPr>
        <w:pStyle w:val="ListParagraph"/>
        <w:numPr>
          <w:ilvl w:val="0"/>
          <w:numId w:val="2"/>
        </w:numPr>
        <w:spacing w:after="0" w:line="288" w:lineRule="auto"/>
        <w:rPr>
          <w:sz w:val="24"/>
          <w:szCs w:val="24"/>
        </w:rPr>
      </w:pPr>
      <w:r w:rsidRPr="002C7263">
        <w:rPr>
          <w:sz w:val="24"/>
          <w:szCs w:val="24"/>
        </w:rPr>
        <w:t>Μείωση Ελάχιστων Απαιτούμενων Ωφέλιμων Εμβαδών Οικιστικών Μονάδων κατά 10%</w:t>
      </w:r>
    </w:p>
    <w:p w:rsidR="002C7263" w:rsidRDefault="0017530B" w:rsidP="0017530B">
      <w:pPr>
        <w:pStyle w:val="ListParagraph"/>
        <w:numPr>
          <w:ilvl w:val="0"/>
          <w:numId w:val="2"/>
        </w:numPr>
        <w:spacing w:after="0" w:line="288" w:lineRule="auto"/>
        <w:rPr>
          <w:sz w:val="24"/>
          <w:szCs w:val="24"/>
        </w:rPr>
      </w:pPr>
      <w:r w:rsidRPr="002C7263">
        <w:rPr>
          <w:sz w:val="24"/>
          <w:szCs w:val="24"/>
        </w:rPr>
        <w:t>Σύμφωνος Γνώμη Τοπικής Αρχής</w:t>
      </w:r>
    </w:p>
    <w:p w:rsidR="0017530B" w:rsidRPr="002C7263" w:rsidRDefault="0017530B" w:rsidP="0017530B">
      <w:pPr>
        <w:pStyle w:val="ListParagraph"/>
        <w:numPr>
          <w:ilvl w:val="0"/>
          <w:numId w:val="2"/>
        </w:numPr>
        <w:spacing w:after="0" w:line="288" w:lineRule="auto"/>
        <w:rPr>
          <w:sz w:val="24"/>
          <w:szCs w:val="24"/>
        </w:rPr>
      </w:pPr>
      <w:r w:rsidRPr="002C7263">
        <w:rPr>
          <w:sz w:val="24"/>
          <w:szCs w:val="24"/>
        </w:rPr>
        <w:t>Διασφάλιση Ανέσεων Περιοίκων [Δενδροφύτευση, Υπόγειοι Χώροι Στάθμευσης κ.λπ.]</w:t>
      </w:r>
    </w:p>
    <w:p w:rsidR="002C7263" w:rsidRPr="002C7263" w:rsidRDefault="002C7263" w:rsidP="008623DC">
      <w:pPr>
        <w:spacing w:after="0" w:line="288" w:lineRule="auto"/>
        <w:ind w:left="426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Για την πιο πάνω περίπτωση, οι</w:t>
      </w:r>
      <w:r w:rsidRPr="002C7263">
        <w:rPr>
          <w:color w:val="FF0000"/>
          <w:sz w:val="24"/>
          <w:szCs w:val="24"/>
        </w:rPr>
        <w:t xml:space="preserve"> τ</w:t>
      </w:r>
      <w:r>
        <w:rPr>
          <w:color w:val="FF0000"/>
          <w:sz w:val="24"/>
          <w:szCs w:val="24"/>
        </w:rPr>
        <w:t>ροποποιήσεις</w:t>
      </w:r>
      <w:r w:rsidRPr="002C726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αφορούν (α)</w:t>
      </w:r>
      <w:r w:rsidRPr="002C7263">
        <w:rPr>
          <w:color w:val="FF0000"/>
          <w:sz w:val="24"/>
          <w:szCs w:val="24"/>
        </w:rPr>
        <w:t xml:space="preserve"> στην απαίτηση του ελάχιστου εμβαδού ιδιοκτησία σε </w:t>
      </w:r>
      <w:r>
        <w:rPr>
          <w:b/>
          <w:color w:val="FF0000"/>
          <w:sz w:val="24"/>
          <w:szCs w:val="24"/>
          <w:u w:val="single"/>
        </w:rPr>
        <w:t xml:space="preserve">2.000 </w:t>
      </w:r>
      <w:proofErr w:type="spellStart"/>
      <w:r>
        <w:rPr>
          <w:b/>
          <w:color w:val="FF0000"/>
          <w:sz w:val="24"/>
          <w:szCs w:val="24"/>
          <w:u w:val="single"/>
        </w:rPr>
        <w:t>τ.μ</w:t>
      </w:r>
      <w:proofErr w:type="spellEnd"/>
      <w:r>
        <w:rPr>
          <w:b/>
          <w:color w:val="FF0000"/>
          <w:sz w:val="24"/>
          <w:szCs w:val="24"/>
          <w:u w:val="single"/>
        </w:rPr>
        <w:t>.</w:t>
      </w:r>
      <w:r w:rsidRPr="002C7263">
        <w:rPr>
          <w:b/>
          <w:color w:val="FF0000"/>
          <w:sz w:val="24"/>
          <w:szCs w:val="24"/>
          <w:u w:val="single"/>
        </w:rPr>
        <w:t xml:space="preserve">, αντί </w:t>
      </w:r>
      <w:r>
        <w:rPr>
          <w:b/>
          <w:color w:val="FF0000"/>
          <w:sz w:val="24"/>
          <w:szCs w:val="24"/>
          <w:u w:val="single"/>
        </w:rPr>
        <w:t xml:space="preserve">3.000 </w:t>
      </w:r>
      <w:proofErr w:type="spellStart"/>
      <w:r>
        <w:rPr>
          <w:b/>
          <w:color w:val="FF0000"/>
          <w:sz w:val="24"/>
          <w:szCs w:val="24"/>
          <w:u w:val="single"/>
        </w:rPr>
        <w:t>τ.μ</w:t>
      </w:r>
      <w:proofErr w:type="spellEnd"/>
      <w:r>
        <w:rPr>
          <w:b/>
          <w:color w:val="FF0000"/>
          <w:sz w:val="24"/>
          <w:szCs w:val="24"/>
          <w:u w:val="single"/>
        </w:rPr>
        <w:t>.</w:t>
      </w:r>
      <w:r>
        <w:rPr>
          <w:color w:val="FF0000"/>
          <w:sz w:val="24"/>
          <w:szCs w:val="24"/>
        </w:rPr>
        <w:t xml:space="preserve"> που ίσχυε προηγουμένως και (β) την εφαρμογή του κινήτρου σε Οικιστικές Ζώνες με συντελεστή δόμησης </w:t>
      </w:r>
      <w:r w:rsidRPr="002C7263">
        <w:rPr>
          <w:rFonts w:cstheme="minorHAnsi"/>
          <w:b/>
          <w:bCs/>
          <w:color w:val="FF0000"/>
          <w:sz w:val="24"/>
          <w:szCs w:val="24"/>
          <w:u w:val="single"/>
        </w:rPr>
        <w:t>≥</w:t>
      </w:r>
      <w:r w:rsidRPr="002C7263">
        <w:rPr>
          <w:b/>
          <w:bCs/>
          <w:color w:val="FF0000"/>
          <w:sz w:val="24"/>
          <w:szCs w:val="24"/>
          <w:u w:val="single"/>
        </w:rPr>
        <w:t xml:space="preserve"> 1,20:1, αντί </w:t>
      </w:r>
      <w:r w:rsidRPr="002C7263">
        <w:rPr>
          <w:rFonts w:cstheme="minorHAnsi"/>
          <w:b/>
          <w:bCs/>
          <w:color w:val="FF0000"/>
          <w:sz w:val="24"/>
          <w:szCs w:val="24"/>
          <w:u w:val="single"/>
        </w:rPr>
        <w:t>≥</w:t>
      </w:r>
      <w:r w:rsidRPr="002C7263">
        <w:rPr>
          <w:b/>
          <w:bCs/>
          <w:color w:val="FF0000"/>
          <w:sz w:val="24"/>
          <w:szCs w:val="24"/>
          <w:u w:val="single"/>
        </w:rPr>
        <w:t xml:space="preserve"> 1,40:1</w:t>
      </w:r>
      <w:r>
        <w:rPr>
          <w:bCs/>
          <w:color w:val="FF0000"/>
          <w:sz w:val="24"/>
          <w:szCs w:val="24"/>
        </w:rPr>
        <w:t xml:space="preserve"> που ίσχυε προηγουμένως.</w:t>
      </w:r>
    </w:p>
    <w:p w:rsidR="00041A4A" w:rsidRDefault="00041A4A" w:rsidP="00041A4A">
      <w:pPr>
        <w:spacing w:after="0" w:line="288" w:lineRule="auto"/>
        <w:rPr>
          <w:sz w:val="24"/>
          <w:szCs w:val="24"/>
        </w:rPr>
      </w:pPr>
    </w:p>
    <w:p w:rsidR="0017530B" w:rsidRDefault="0017530B" w:rsidP="0017530B">
      <w:pPr>
        <w:spacing w:after="0" w:line="288" w:lineRule="auto"/>
        <w:rPr>
          <w:sz w:val="24"/>
          <w:szCs w:val="24"/>
        </w:rPr>
      </w:pPr>
    </w:p>
    <w:p w:rsidR="0017530B" w:rsidRPr="00FF3A12" w:rsidRDefault="002C7263" w:rsidP="00130619">
      <w:pPr>
        <w:spacing w:after="0" w:line="288" w:lineRule="auto"/>
        <w:ind w:firstLine="340"/>
        <w:rPr>
          <w:b/>
          <w:bCs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Γ.</w:t>
      </w:r>
      <w:r>
        <w:rPr>
          <w:b/>
          <w:bCs/>
          <w:sz w:val="24"/>
          <w:szCs w:val="24"/>
        </w:rPr>
        <w:tab/>
      </w:r>
      <w:r w:rsidR="0017530B" w:rsidRPr="002C7263">
        <w:rPr>
          <w:b/>
          <w:bCs/>
          <w:sz w:val="24"/>
          <w:szCs w:val="24"/>
          <w:u w:val="single"/>
        </w:rPr>
        <w:t>Ειδικό Στεγαστικό Κίνητρο Δημιουργίας Αγοράς Προσιτού Ενοικίου</w:t>
      </w:r>
      <w:r w:rsidR="005E57FB" w:rsidRPr="00D45D6E">
        <w:rPr>
          <w:sz w:val="24"/>
          <w:szCs w:val="24"/>
        </w:rPr>
        <w:t xml:space="preserve"> [</w:t>
      </w:r>
      <w:r w:rsidR="00243227">
        <w:rPr>
          <w:sz w:val="24"/>
          <w:szCs w:val="24"/>
        </w:rPr>
        <w:t xml:space="preserve">με </w:t>
      </w:r>
      <w:r w:rsidR="005E57FB" w:rsidRPr="00D45D6E">
        <w:rPr>
          <w:sz w:val="24"/>
          <w:szCs w:val="24"/>
        </w:rPr>
        <w:t>Απόφαση Υ.Σ.]</w:t>
      </w:r>
    </w:p>
    <w:p w:rsidR="0017530B" w:rsidRPr="00041A4A" w:rsidRDefault="0017530B" w:rsidP="0017530B">
      <w:pPr>
        <w:spacing w:after="0" w:line="288" w:lineRule="auto"/>
        <w:rPr>
          <w:sz w:val="12"/>
          <w:szCs w:val="12"/>
        </w:rPr>
      </w:pPr>
    </w:p>
    <w:p w:rsidR="0017530B" w:rsidRDefault="0017530B" w:rsidP="00243227">
      <w:pPr>
        <w:pStyle w:val="ListParagraph"/>
        <w:numPr>
          <w:ilvl w:val="0"/>
          <w:numId w:val="3"/>
        </w:numPr>
        <w:spacing w:after="0" w:line="288" w:lineRule="auto"/>
        <w:rPr>
          <w:sz w:val="24"/>
          <w:szCs w:val="24"/>
        </w:rPr>
      </w:pPr>
      <w:r w:rsidRPr="00243227">
        <w:rPr>
          <w:sz w:val="24"/>
          <w:szCs w:val="24"/>
        </w:rPr>
        <w:t>Αύξηση Συντελεστή Δόμησης κατά 25%</w:t>
      </w:r>
    </w:p>
    <w:p w:rsidR="00E44B3F" w:rsidRPr="00E44B3F" w:rsidRDefault="00E44B3F" w:rsidP="00E44B3F">
      <w:pPr>
        <w:pStyle w:val="ListParagraph"/>
        <w:numPr>
          <w:ilvl w:val="0"/>
          <w:numId w:val="3"/>
        </w:numPr>
        <w:spacing w:after="0" w:line="288" w:lineRule="auto"/>
        <w:rPr>
          <w:sz w:val="24"/>
          <w:szCs w:val="24"/>
        </w:rPr>
      </w:pPr>
      <w:r w:rsidRPr="00243227">
        <w:rPr>
          <w:sz w:val="24"/>
          <w:szCs w:val="24"/>
        </w:rPr>
        <w:t xml:space="preserve">Ελάχιστο Καθαρό Εμβαδόν Ιδιοκτησίας </w:t>
      </w:r>
      <w:r w:rsidRPr="00E44B3F">
        <w:rPr>
          <w:b/>
          <w:color w:val="2E74B5" w:themeColor="accent5" w:themeShade="BF"/>
          <w:sz w:val="24"/>
          <w:szCs w:val="24"/>
        </w:rPr>
        <w:t xml:space="preserve">2.000 </w:t>
      </w:r>
      <w:proofErr w:type="spellStart"/>
      <w:r w:rsidRPr="00E44B3F">
        <w:rPr>
          <w:b/>
          <w:color w:val="2E74B5" w:themeColor="accent5" w:themeShade="BF"/>
          <w:sz w:val="24"/>
          <w:szCs w:val="24"/>
        </w:rPr>
        <w:t>τ.μ</w:t>
      </w:r>
      <w:proofErr w:type="spellEnd"/>
      <w:r w:rsidRPr="00E44B3F">
        <w:rPr>
          <w:b/>
          <w:color w:val="2E74B5" w:themeColor="accent5" w:themeShade="BF"/>
          <w:sz w:val="24"/>
          <w:szCs w:val="24"/>
        </w:rPr>
        <w:t>.</w:t>
      </w:r>
      <w:r w:rsidRPr="00243227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E44B3F">
        <w:rPr>
          <w:rFonts w:cstheme="minorHAnsi"/>
          <w:b/>
          <w:bCs/>
          <w:color w:val="FF0000"/>
          <w:sz w:val="24"/>
          <w:szCs w:val="24"/>
        </w:rPr>
        <w:t>→</w:t>
      </w:r>
      <w:r w:rsidRPr="00E44B3F">
        <w:rPr>
          <w:b/>
          <w:bCs/>
          <w:color w:val="FF0000"/>
          <w:sz w:val="24"/>
          <w:szCs w:val="24"/>
        </w:rPr>
        <w:t xml:space="preserve"> Ελεύθερο (ανεξαρτήτως εμβαδού)</w:t>
      </w:r>
    </w:p>
    <w:p w:rsidR="00243227" w:rsidRPr="00243227" w:rsidRDefault="00243227" w:rsidP="00243227">
      <w:pPr>
        <w:pStyle w:val="ListParagraph"/>
        <w:numPr>
          <w:ilvl w:val="0"/>
          <w:numId w:val="3"/>
        </w:numPr>
        <w:spacing w:after="0" w:line="288" w:lineRule="auto"/>
        <w:rPr>
          <w:sz w:val="24"/>
          <w:szCs w:val="24"/>
        </w:rPr>
      </w:pPr>
      <w:r w:rsidRPr="00243227">
        <w:rPr>
          <w:sz w:val="24"/>
          <w:szCs w:val="24"/>
        </w:rPr>
        <w:lastRenderedPageBreak/>
        <w:t xml:space="preserve">Οικιστική Ζώνη Σ.Δ. </w:t>
      </w:r>
      <w:r w:rsidRPr="00243227">
        <w:rPr>
          <w:rFonts w:cstheme="minorHAnsi"/>
          <w:sz w:val="24"/>
          <w:szCs w:val="24"/>
        </w:rPr>
        <w:t>≥</w:t>
      </w:r>
      <w:r w:rsidRPr="00243227">
        <w:rPr>
          <w:sz w:val="24"/>
          <w:szCs w:val="24"/>
        </w:rPr>
        <w:t xml:space="preserve"> 1,00:1</w:t>
      </w:r>
    </w:p>
    <w:p w:rsidR="00243227" w:rsidRPr="00243227" w:rsidRDefault="0017530B" w:rsidP="0017530B">
      <w:pPr>
        <w:pStyle w:val="ListParagraph"/>
        <w:numPr>
          <w:ilvl w:val="0"/>
          <w:numId w:val="3"/>
        </w:numPr>
        <w:spacing w:after="0" w:line="288" w:lineRule="auto"/>
        <w:rPr>
          <w:sz w:val="24"/>
          <w:szCs w:val="24"/>
        </w:rPr>
      </w:pPr>
      <w:r w:rsidRPr="00243227">
        <w:rPr>
          <w:sz w:val="24"/>
          <w:szCs w:val="24"/>
        </w:rPr>
        <w:t xml:space="preserve">Ενοικίαση τουλάχιστον </w:t>
      </w:r>
      <w:r w:rsidRPr="00E44B3F">
        <w:rPr>
          <w:b/>
          <w:color w:val="2E74B5" w:themeColor="accent5" w:themeShade="BF"/>
          <w:sz w:val="24"/>
          <w:szCs w:val="24"/>
        </w:rPr>
        <w:t>70%</w:t>
      </w:r>
      <w:r w:rsidRPr="00243227">
        <w:rPr>
          <w:sz w:val="24"/>
          <w:szCs w:val="24"/>
        </w:rPr>
        <w:t xml:space="preserve"> του συνολικού αριθμού των οικιστικών μονάδων</w:t>
      </w:r>
      <w:r w:rsidR="000A7905" w:rsidRPr="00243227">
        <w:rPr>
          <w:rFonts w:cstheme="minorHAnsi"/>
          <w:b/>
          <w:bCs/>
          <w:color w:val="0070C0"/>
          <w:sz w:val="24"/>
          <w:szCs w:val="24"/>
        </w:rPr>
        <w:t xml:space="preserve">  </w:t>
      </w:r>
      <w:r w:rsidR="00216734" w:rsidRPr="00E44B3F">
        <w:rPr>
          <w:rFonts w:cstheme="minorHAnsi"/>
          <w:b/>
          <w:bCs/>
          <w:color w:val="FF0000"/>
          <w:sz w:val="24"/>
          <w:szCs w:val="24"/>
        </w:rPr>
        <w:t>→</w:t>
      </w:r>
      <w:r w:rsidR="00216734" w:rsidRPr="00E44B3F">
        <w:rPr>
          <w:b/>
          <w:bCs/>
          <w:color w:val="FF0000"/>
          <w:sz w:val="24"/>
          <w:szCs w:val="24"/>
        </w:rPr>
        <w:t xml:space="preserve"> </w:t>
      </w:r>
      <w:r w:rsidR="000E2903" w:rsidRPr="00E44B3F">
        <w:rPr>
          <w:b/>
          <w:bCs/>
          <w:color w:val="FF0000"/>
          <w:sz w:val="24"/>
          <w:szCs w:val="24"/>
        </w:rPr>
        <w:t>50%</w:t>
      </w:r>
    </w:p>
    <w:p w:rsidR="00243227" w:rsidRPr="00243227" w:rsidRDefault="00F94F9B" w:rsidP="0017530B">
      <w:pPr>
        <w:pStyle w:val="ListParagraph"/>
        <w:numPr>
          <w:ilvl w:val="0"/>
          <w:numId w:val="3"/>
        </w:numPr>
        <w:spacing w:after="0" w:line="288" w:lineRule="auto"/>
        <w:rPr>
          <w:sz w:val="24"/>
          <w:szCs w:val="24"/>
        </w:rPr>
      </w:pPr>
      <w:r w:rsidRPr="00243227">
        <w:rPr>
          <w:sz w:val="24"/>
          <w:szCs w:val="24"/>
        </w:rPr>
        <w:t xml:space="preserve">Υποχρέωση Ενοικίασης για </w:t>
      </w:r>
      <w:r w:rsidRPr="00E44B3F">
        <w:rPr>
          <w:b/>
          <w:color w:val="2E74B5" w:themeColor="accent5" w:themeShade="BF"/>
          <w:sz w:val="24"/>
          <w:szCs w:val="24"/>
        </w:rPr>
        <w:t>8 Χρόνια</w:t>
      </w:r>
      <w:r w:rsidR="000A7905" w:rsidRPr="00243227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216734" w:rsidRPr="00E44B3F">
        <w:rPr>
          <w:rFonts w:cstheme="minorHAnsi"/>
          <w:b/>
          <w:bCs/>
          <w:color w:val="FF0000"/>
          <w:sz w:val="24"/>
          <w:szCs w:val="24"/>
        </w:rPr>
        <w:t>→</w:t>
      </w:r>
      <w:r w:rsidR="00216734" w:rsidRPr="00E44B3F">
        <w:rPr>
          <w:b/>
          <w:bCs/>
          <w:color w:val="FF0000"/>
          <w:sz w:val="24"/>
          <w:szCs w:val="24"/>
        </w:rPr>
        <w:t xml:space="preserve"> </w:t>
      </w:r>
      <w:r w:rsidR="000E2903" w:rsidRPr="00E44B3F">
        <w:rPr>
          <w:b/>
          <w:bCs/>
          <w:color w:val="FF0000"/>
          <w:sz w:val="24"/>
          <w:szCs w:val="24"/>
        </w:rPr>
        <w:t>5 Χρόνια</w:t>
      </w:r>
    </w:p>
    <w:p w:rsidR="00243227" w:rsidRDefault="00216734" w:rsidP="0017530B">
      <w:pPr>
        <w:pStyle w:val="ListParagraph"/>
        <w:numPr>
          <w:ilvl w:val="0"/>
          <w:numId w:val="3"/>
        </w:numPr>
        <w:spacing w:after="0" w:line="288" w:lineRule="auto"/>
        <w:rPr>
          <w:sz w:val="24"/>
          <w:szCs w:val="24"/>
        </w:rPr>
      </w:pPr>
      <w:r w:rsidRPr="00243227">
        <w:rPr>
          <w:sz w:val="24"/>
          <w:szCs w:val="24"/>
        </w:rPr>
        <w:t>Ολοκλήρωση Ανάπτυξης εντός 3 χρόνων από την έκδοση της οικοδομικής άδειας</w:t>
      </w:r>
    </w:p>
    <w:p w:rsidR="00F94F9B" w:rsidRPr="00243227" w:rsidRDefault="0017530B" w:rsidP="0017530B">
      <w:pPr>
        <w:pStyle w:val="ListParagraph"/>
        <w:numPr>
          <w:ilvl w:val="0"/>
          <w:numId w:val="3"/>
        </w:numPr>
        <w:spacing w:after="0" w:line="288" w:lineRule="auto"/>
        <w:rPr>
          <w:sz w:val="24"/>
          <w:szCs w:val="24"/>
        </w:rPr>
      </w:pPr>
      <w:r w:rsidRPr="00243227">
        <w:rPr>
          <w:sz w:val="24"/>
          <w:szCs w:val="24"/>
        </w:rPr>
        <w:t>Μείωση Ελάχιστων Απαιτούμενων Ωφέλιμων Εμβαδών Οικιστικών Μονάδων κατά 20%</w:t>
      </w:r>
      <w:r w:rsidR="00F94F9B" w:rsidRPr="00243227">
        <w:rPr>
          <w:sz w:val="24"/>
          <w:szCs w:val="24"/>
        </w:rPr>
        <w:t>Δυνατότητα Εξαγοράς 25% απαιτούμενων χώρων στάθμευσης</w:t>
      </w:r>
    </w:p>
    <w:p w:rsidR="00E44B3F" w:rsidRPr="00E44B3F" w:rsidRDefault="00E44B3F" w:rsidP="008623DC">
      <w:pPr>
        <w:spacing w:after="0" w:line="288" w:lineRule="auto"/>
        <w:ind w:left="284"/>
        <w:jc w:val="both"/>
        <w:rPr>
          <w:color w:val="FF0000"/>
          <w:sz w:val="24"/>
          <w:szCs w:val="24"/>
        </w:rPr>
      </w:pPr>
      <w:r w:rsidRPr="00E44B3F">
        <w:rPr>
          <w:color w:val="FF0000"/>
          <w:sz w:val="24"/>
          <w:szCs w:val="24"/>
        </w:rPr>
        <w:t>Για την πιο πάνω περίπτωση, οι τροποποιήσεις αφορούν (α) σ</w:t>
      </w:r>
      <w:r>
        <w:rPr>
          <w:color w:val="FF0000"/>
          <w:sz w:val="24"/>
          <w:szCs w:val="24"/>
        </w:rPr>
        <w:t xml:space="preserve">τη </w:t>
      </w:r>
      <w:r w:rsidRPr="00E44B3F">
        <w:rPr>
          <w:b/>
          <w:color w:val="FF0000"/>
          <w:sz w:val="24"/>
          <w:szCs w:val="24"/>
          <w:u w:val="single"/>
        </w:rPr>
        <w:t>φιλελευθεροποίηση</w:t>
      </w:r>
      <w:r>
        <w:rPr>
          <w:color w:val="FF0000"/>
          <w:sz w:val="24"/>
          <w:szCs w:val="24"/>
        </w:rPr>
        <w:t xml:space="preserve"> της</w:t>
      </w:r>
      <w:r w:rsidRPr="00E44B3F">
        <w:rPr>
          <w:color w:val="FF0000"/>
          <w:sz w:val="24"/>
          <w:szCs w:val="24"/>
        </w:rPr>
        <w:t xml:space="preserve"> απαίτηση</w:t>
      </w:r>
      <w:r>
        <w:rPr>
          <w:color w:val="FF0000"/>
          <w:sz w:val="24"/>
          <w:szCs w:val="24"/>
        </w:rPr>
        <w:t>ς</w:t>
      </w:r>
      <w:r w:rsidRPr="00E44B3F">
        <w:rPr>
          <w:color w:val="FF0000"/>
          <w:sz w:val="24"/>
          <w:szCs w:val="24"/>
        </w:rPr>
        <w:t xml:space="preserve"> ελάχιστου εμβαδού ιδιοκτησία</w:t>
      </w:r>
      <w:r>
        <w:rPr>
          <w:color w:val="FF0000"/>
          <w:sz w:val="24"/>
          <w:szCs w:val="24"/>
        </w:rPr>
        <w:t>, αντί</w:t>
      </w:r>
      <w:r w:rsidRPr="00E44B3F">
        <w:rPr>
          <w:color w:val="FF0000"/>
          <w:sz w:val="24"/>
          <w:szCs w:val="24"/>
        </w:rPr>
        <w:t xml:space="preserve"> </w:t>
      </w:r>
      <w:r w:rsidRPr="00E44B3F">
        <w:rPr>
          <w:b/>
          <w:color w:val="FF0000"/>
          <w:sz w:val="24"/>
          <w:szCs w:val="24"/>
          <w:u w:val="single"/>
        </w:rPr>
        <w:t xml:space="preserve">2.000 </w:t>
      </w:r>
      <w:proofErr w:type="spellStart"/>
      <w:r w:rsidRPr="00E44B3F">
        <w:rPr>
          <w:b/>
          <w:color w:val="FF0000"/>
          <w:sz w:val="24"/>
          <w:szCs w:val="24"/>
          <w:u w:val="single"/>
        </w:rPr>
        <w:t>τ.μ</w:t>
      </w:r>
      <w:proofErr w:type="spellEnd"/>
      <w:r w:rsidRPr="00E44B3F">
        <w:rPr>
          <w:b/>
          <w:color w:val="FF0000"/>
          <w:sz w:val="24"/>
          <w:szCs w:val="24"/>
          <w:u w:val="single"/>
        </w:rPr>
        <w:t>.</w:t>
      </w:r>
      <w:r w:rsidRPr="00E44B3F">
        <w:rPr>
          <w:color w:val="FF0000"/>
          <w:sz w:val="24"/>
          <w:szCs w:val="24"/>
        </w:rPr>
        <w:t xml:space="preserve"> που ίσχυε προηγουμένως</w:t>
      </w:r>
      <w:r>
        <w:rPr>
          <w:color w:val="FF0000"/>
          <w:sz w:val="24"/>
          <w:szCs w:val="24"/>
        </w:rPr>
        <w:t>,</w:t>
      </w:r>
      <w:r w:rsidRPr="00E44B3F">
        <w:rPr>
          <w:color w:val="FF0000"/>
          <w:sz w:val="24"/>
          <w:szCs w:val="24"/>
        </w:rPr>
        <w:t xml:space="preserve"> (β) την </w:t>
      </w:r>
      <w:r w:rsidR="007D0D0B">
        <w:rPr>
          <w:color w:val="FF0000"/>
          <w:sz w:val="24"/>
          <w:szCs w:val="24"/>
        </w:rPr>
        <w:t xml:space="preserve">απαίτηση </w:t>
      </w:r>
      <w:r w:rsidR="00036D14">
        <w:rPr>
          <w:color w:val="FF0000"/>
          <w:sz w:val="24"/>
          <w:szCs w:val="24"/>
        </w:rPr>
        <w:t xml:space="preserve">ενοικίασης ελάχιστου ποσοστού οικιστικών μονάδων στο </w:t>
      </w:r>
      <w:r w:rsidR="00036D14" w:rsidRPr="00036D14">
        <w:rPr>
          <w:b/>
          <w:color w:val="FF0000"/>
          <w:sz w:val="24"/>
          <w:szCs w:val="24"/>
          <w:u w:val="single"/>
        </w:rPr>
        <w:t>50%, αντί το 70%</w:t>
      </w:r>
      <w:r w:rsidR="00036D14">
        <w:rPr>
          <w:color w:val="FF0000"/>
          <w:sz w:val="24"/>
          <w:szCs w:val="24"/>
        </w:rPr>
        <w:t xml:space="preserve"> που  </w:t>
      </w:r>
      <w:r w:rsidRPr="00E44B3F">
        <w:rPr>
          <w:bCs/>
          <w:color w:val="FF0000"/>
          <w:sz w:val="24"/>
          <w:szCs w:val="24"/>
        </w:rPr>
        <w:t>ίσχυε προηγουμένως</w:t>
      </w:r>
      <w:r w:rsidR="00036D14">
        <w:rPr>
          <w:bCs/>
          <w:color w:val="FF0000"/>
          <w:sz w:val="24"/>
          <w:szCs w:val="24"/>
        </w:rPr>
        <w:t xml:space="preserve"> και (γ) την υποχρέωση ενοικίασης των μονάδων για περίοδο </w:t>
      </w:r>
      <w:r w:rsidR="00036D14" w:rsidRPr="00036D14">
        <w:rPr>
          <w:b/>
          <w:bCs/>
          <w:color w:val="FF0000"/>
          <w:sz w:val="24"/>
          <w:szCs w:val="24"/>
          <w:u w:val="single"/>
        </w:rPr>
        <w:t>5 χρόνων, αντί 8</w:t>
      </w:r>
      <w:r w:rsidR="00036D14">
        <w:rPr>
          <w:bCs/>
          <w:color w:val="FF0000"/>
          <w:sz w:val="24"/>
          <w:szCs w:val="24"/>
        </w:rPr>
        <w:t xml:space="preserve"> που ίσχυε προηγουμένως.</w:t>
      </w:r>
    </w:p>
    <w:p w:rsidR="00041A4A" w:rsidRDefault="00041A4A" w:rsidP="00041A4A">
      <w:pPr>
        <w:spacing w:after="0" w:line="288" w:lineRule="auto"/>
        <w:rPr>
          <w:sz w:val="24"/>
          <w:szCs w:val="24"/>
        </w:rPr>
      </w:pPr>
    </w:p>
    <w:p w:rsidR="00341B0A" w:rsidRDefault="00341B0A" w:rsidP="00041A4A">
      <w:pPr>
        <w:spacing w:after="0" w:line="288" w:lineRule="auto"/>
        <w:rPr>
          <w:sz w:val="24"/>
          <w:szCs w:val="24"/>
        </w:rPr>
      </w:pPr>
    </w:p>
    <w:sectPr w:rsidR="00341B0A" w:rsidSect="00861DCE">
      <w:pgSz w:w="11906" w:h="16838"/>
      <w:pgMar w:top="680" w:right="102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5C4"/>
    <w:multiLevelType w:val="hybridMultilevel"/>
    <w:tmpl w:val="6DE69FA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07250ED"/>
    <w:multiLevelType w:val="hybridMultilevel"/>
    <w:tmpl w:val="9B40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619C7"/>
    <w:multiLevelType w:val="hybridMultilevel"/>
    <w:tmpl w:val="334A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340"/>
  <w:characterSpacingControl w:val="doNotCompress"/>
  <w:compat/>
  <w:rsids>
    <w:rsidRoot w:val="008073DD"/>
    <w:rsid w:val="00036D14"/>
    <w:rsid w:val="00041A4A"/>
    <w:rsid w:val="00063CC4"/>
    <w:rsid w:val="000954FC"/>
    <w:rsid w:val="000A7905"/>
    <w:rsid w:val="000E1A45"/>
    <w:rsid w:val="000E2903"/>
    <w:rsid w:val="00130619"/>
    <w:rsid w:val="0017530B"/>
    <w:rsid w:val="001F4E9A"/>
    <w:rsid w:val="00203E03"/>
    <w:rsid w:val="00216734"/>
    <w:rsid w:val="00243227"/>
    <w:rsid w:val="002B3E79"/>
    <w:rsid w:val="002C7263"/>
    <w:rsid w:val="002F138C"/>
    <w:rsid w:val="00341B0A"/>
    <w:rsid w:val="003434AD"/>
    <w:rsid w:val="003B0F4F"/>
    <w:rsid w:val="005320FA"/>
    <w:rsid w:val="005E57FB"/>
    <w:rsid w:val="006A75B8"/>
    <w:rsid w:val="007D0D0B"/>
    <w:rsid w:val="008073DD"/>
    <w:rsid w:val="00844EEA"/>
    <w:rsid w:val="00861DCE"/>
    <w:rsid w:val="008623DC"/>
    <w:rsid w:val="00986100"/>
    <w:rsid w:val="00A3795A"/>
    <w:rsid w:val="00A939F9"/>
    <w:rsid w:val="00AC6C45"/>
    <w:rsid w:val="00B63085"/>
    <w:rsid w:val="00D45D6E"/>
    <w:rsid w:val="00DD1F47"/>
    <w:rsid w:val="00DE25CA"/>
    <w:rsid w:val="00E44B3F"/>
    <w:rsid w:val="00E63AE4"/>
    <w:rsid w:val="00E82C6B"/>
    <w:rsid w:val="00F34110"/>
    <w:rsid w:val="00F94F9B"/>
    <w:rsid w:val="00FC5517"/>
    <w:rsid w:val="00FE0843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Kyriakos Koundouros</dc:creator>
  <cp:lastModifiedBy>Windows User</cp:lastModifiedBy>
  <cp:revision>6</cp:revision>
  <cp:lastPrinted>2020-11-15T12:34:00Z</cp:lastPrinted>
  <dcterms:created xsi:type="dcterms:W3CDTF">2020-11-17T09:27:00Z</dcterms:created>
  <dcterms:modified xsi:type="dcterms:W3CDTF">2020-11-17T10:16:00Z</dcterms:modified>
</cp:coreProperties>
</file>